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Default="00667193" w:rsidP="00667193">
      <w:pPr>
        <w:jc w:val="center"/>
        <w:rPr>
          <w:rFonts w:ascii="AR HERMANN" w:hAnsi="AR HERMANN"/>
          <w:sz w:val="120"/>
          <w:szCs w:val="120"/>
        </w:rPr>
      </w:pPr>
      <w:r w:rsidRPr="00667193">
        <w:rPr>
          <w:rFonts w:ascii="AR HERMANN" w:hAnsi="AR HERMANN"/>
          <w:sz w:val="120"/>
          <w:szCs w:val="120"/>
        </w:rPr>
        <w:t>Comprehension</w:t>
      </w:r>
    </w:p>
    <w:p w:rsidR="00667193" w:rsidRPr="00667193" w:rsidRDefault="00667193" w:rsidP="00667193">
      <w:pPr>
        <w:jc w:val="center"/>
        <w:rPr>
          <w:rFonts w:ascii="HP PSG" w:hAnsi="HP PSG"/>
          <w:sz w:val="56"/>
          <w:szCs w:val="56"/>
        </w:rPr>
      </w:pPr>
      <w:r w:rsidRPr="00667193">
        <w:rPr>
          <w:rFonts w:ascii="HP PSG" w:hAnsi="HP PSG"/>
          <w:sz w:val="56"/>
          <w:szCs w:val="56"/>
        </w:rPr>
        <w:t xml:space="preserve">“I understand what I read” </w:t>
      </w:r>
    </w:p>
    <w:p w:rsidR="00667193" w:rsidRDefault="00667193" w:rsidP="00667193">
      <w:pPr>
        <w:jc w:val="center"/>
        <w:rPr>
          <w:rFonts w:ascii="AR HERMANN" w:hAnsi="AR HERMANN"/>
          <w:sz w:val="120"/>
          <w:szCs w:val="120"/>
        </w:rPr>
      </w:pPr>
    </w:p>
    <w:p w:rsidR="00667193" w:rsidRDefault="00667193" w:rsidP="00667193">
      <w:pPr>
        <w:jc w:val="center"/>
        <w:rPr>
          <w:rFonts w:ascii="AR HERMANN" w:hAnsi="AR HERMANN"/>
          <w:sz w:val="120"/>
          <w:szCs w:val="120"/>
        </w:rPr>
      </w:pPr>
    </w:p>
    <w:p w:rsidR="00667193" w:rsidRDefault="00667193" w:rsidP="00667193">
      <w:pPr>
        <w:jc w:val="center"/>
        <w:rPr>
          <w:rFonts w:ascii="AR HERMANN" w:hAnsi="AR HERMANN"/>
          <w:sz w:val="120"/>
          <w:szCs w:val="120"/>
        </w:rPr>
      </w:pPr>
      <w:r w:rsidRPr="00667193">
        <w:rPr>
          <w:rFonts w:ascii="AR HERMANN" w:hAnsi="AR HERMANN"/>
          <w:sz w:val="120"/>
          <w:szCs w:val="120"/>
        </w:rPr>
        <w:t>Fluency</w:t>
      </w:r>
    </w:p>
    <w:p w:rsidR="00667193" w:rsidRPr="00667193" w:rsidRDefault="00667193" w:rsidP="00667193">
      <w:pPr>
        <w:jc w:val="center"/>
        <w:rPr>
          <w:rFonts w:ascii="HP PSG" w:hAnsi="HP PSG"/>
          <w:sz w:val="56"/>
          <w:szCs w:val="56"/>
        </w:rPr>
      </w:pPr>
      <w:r w:rsidRPr="00667193">
        <w:rPr>
          <w:rFonts w:ascii="HP PSG" w:hAnsi="HP PSG"/>
          <w:sz w:val="56"/>
          <w:szCs w:val="56"/>
        </w:rPr>
        <w:t>“I can read accurately, with expression, and understand what I read.”</w:t>
      </w:r>
    </w:p>
    <w:p w:rsidR="00667193" w:rsidRDefault="00667193" w:rsidP="00667193">
      <w:pPr>
        <w:jc w:val="center"/>
        <w:rPr>
          <w:rFonts w:ascii="HP PSG" w:hAnsi="HP PSG"/>
          <w:sz w:val="56"/>
          <w:szCs w:val="56"/>
        </w:rPr>
      </w:pPr>
    </w:p>
    <w:p w:rsidR="00667193" w:rsidRDefault="00667193" w:rsidP="00667193">
      <w:pPr>
        <w:jc w:val="center"/>
        <w:rPr>
          <w:rFonts w:ascii="HP PSG" w:hAnsi="HP PSG"/>
          <w:sz w:val="56"/>
          <w:szCs w:val="56"/>
        </w:rPr>
      </w:pPr>
    </w:p>
    <w:p w:rsidR="00667193" w:rsidRDefault="00667193" w:rsidP="00667193">
      <w:pPr>
        <w:jc w:val="center"/>
        <w:rPr>
          <w:rFonts w:ascii="AR HERMANN" w:hAnsi="AR HERMANN"/>
          <w:sz w:val="116"/>
          <w:szCs w:val="116"/>
        </w:rPr>
      </w:pPr>
      <w:r w:rsidRPr="00667193">
        <w:rPr>
          <w:rFonts w:ascii="AR HERMANN" w:hAnsi="AR HERMANN"/>
          <w:sz w:val="116"/>
          <w:szCs w:val="116"/>
        </w:rPr>
        <w:t>Expand Vocabulary</w:t>
      </w:r>
    </w:p>
    <w:p w:rsidR="00667193" w:rsidRPr="00667193" w:rsidRDefault="00667193" w:rsidP="00667193">
      <w:pPr>
        <w:jc w:val="center"/>
        <w:rPr>
          <w:rFonts w:ascii="HP PSG" w:hAnsi="HP PSG"/>
          <w:sz w:val="56"/>
          <w:szCs w:val="56"/>
        </w:rPr>
      </w:pPr>
      <w:r w:rsidRPr="00667193">
        <w:rPr>
          <w:rFonts w:ascii="HP PSG" w:hAnsi="HP PSG"/>
          <w:sz w:val="56"/>
          <w:szCs w:val="56"/>
        </w:rPr>
        <w:t xml:space="preserve">“I know, find, and use interesting words” </w:t>
      </w:r>
    </w:p>
    <w:p w:rsidR="00667193" w:rsidRDefault="00667193" w:rsidP="00667193">
      <w:pPr>
        <w:jc w:val="center"/>
        <w:rPr>
          <w:rFonts w:ascii="AR HERMANN" w:hAnsi="AR HERMANN"/>
          <w:sz w:val="116"/>
          <w:szCs w:val="116"/>
        </w:rPr>
      </w:pPr>
    </w:p>
    <w:p w:rsidR="00667193" w:rsidRDefault="00667193" w:rsidP="00667193">
      <w:pPr>
        <w:jc w:val="center"/>
        <w:rPr>
          <w:rFonts w:ascii="AR HERMANN" w:hAnsi="AR HERMANN"/>
          <w:sz w:val="116"/>
          <w:szCs w:val="116"/>
        </w:rPr>
      </w:pPr>
    </w:p>
    <w:p w:rsidR="00667193" w:rsidRDefault="00667193" w:rsidP="00667193">
      <w:pPr>
        <w:jc w:val="center"/>
        <w:rPr>
          <w:rFonts w:ascii="AR HERMANN" w:hAnsi="AR HERMANN"/>
          <w:sz w:val="116"/>
          <w:szCs w:val="116"/>
        </w:rPr>
      </w:pPr>
      <w:r>
        <w:rPr>
          <w:rFonts w:ascii="AR HERMANN" w:hAnsi="AR HERMANN"/>
          <w:sz w:val="116"/>
          <w:szCs w:val="116"/>
        </w:rPr>
        <w:t>Accuracy</w:t>
      </w:r>
    </w:p>
    <w:p w:rsidR="00667193" w:rsidRDefault="00667193" w:rsidP="00667193">
      <w:pPr>
        <w:jc w:val="center"/>
        <w:rPr>
          <w:rFonts w:ascii="HP PSG" w:hAnsi="HP PSG"/>
          <w:sz w:val="56"/>
          <w:szCs w:val="56"/>
        </w:rPr>
      </w:pPr>
      <w:r>
        <w:rPr>
          <w:rFonts w:ascii="HP PSG" w:hAnsi="HP PSG"/>
          <w:sz w:val="56"/>
          <w:szCs w:val="56"/>
        </w:rPr>
        <w:t>“I can read the words”</w:t>
      </w:r>
    </w:p>
    <w:p w:rsidR="00667193" w:rsidRDefault="00667193" w:rsidP="00667193">
      <w:pPr>
        <w:jc w:val="center"/>
        <w:rPr>
          <w:rFonts w:ascii="HP PSG" w:hAnsi="HP PSG"/>
          <w:sz w:val="56"/>
          <w:szCs w:val="56"/>
        </w:rPr>
      </w:pPr>
    </w:p>
    <w:p w:rsidR="00667193" w:rsidRDefault="00667193" w:rsidP="00667193">
      <w:pPr>
        <w:rPr>
          <w:rFonts w:ascii="AR HERMANN" w:hAnsi="AR HERMANN"/>
          <w:sz w:val="144"/>
          <w:szCs w:val="144"/>
        </w:rPr>
      </w:pPr>
      <w:r w:rsidRPr="00667193">
        <w:rPr>
          <w:rFonts w:ascii="AR HERMANN" w:hAnsi="AR HERMANN"/>
          <w:sz w:val="144"/>
          <w:szCs w:val="144"/>
        </w:rPr>
        <w:lastRenderedPageBreak/>
        <w:t xml:space="preserve">Unit: </w:t>
      </w:r>
    </w:p>
    <w:p w:rsidR="00667193" w:rsidRDefault="00667193" w:rsidP="00667193">
      <w:pPr>
        <w:rPr>
          <w:rFonts w:ascii="AR HERMANN" w:hAnsi="AR HERMANN"/>
          <w:sz w:val="144"/>
          <w:szCs w:val="144"/>
        </w:rPr>
      </w:pPr>
    </w:p>
    <w:p w:rsidR="00667193" w:rsidRDefault="00667193" w:rsidP="00667193">
      <w:pPr>
        <w:rPr>
          <w:rFonts w:ascii="AR HERMANN" w:hAnsi="AR HERMANN"/>
          <w:sz w:val="144"/>
          <w:szCs w:val="144"/>
        </w:rPr>
      </w:pPr>
      <w:r>
        <w:rPr>
          <w:rFonts w:ascii="AR HERMANN" w:hAnsi="AR HERMANN"/>
          <w:sz w:val="144"/>
          <w:szCs w:val="144"/>
        </w:rPr>
        <w:t xml:space="preserve">Title: </w:t>
      </w:r>
    </w:p>
    <w:p w:rsidR="00667193" w:rsidRDefault="00667193" w:rsidP="00667193">
      <w:pPr>
        <w:rPr>
          <w:rFonts w:ascii="AR HERMANN" w:hAnsi="AR HERMANN"/>
          <w:sz w:val="144"/>
          <w:szCs w:val="144"/>
        </w:rPr>
      </w:pPr>
    </w:p>
    <w:p w:rsidR="00667193" w:rsidRDefault="00667193" w:rsidP="00667193">
      <w:pPr>
        <w:rPr>
          <w:rFonts w:ascii="AR HERMANN" w:hAnsi="AR HERMANN"/>
          <w:sz w:val="144"/>
          <w:szCs w:val="144"/>
        </w:rPr>
      </w:pPr>
      <w:r>
        <w:rPr>
          <w:rFonts w:ascii="AR HERMANN" w:hAnsi="AR HERMANN"/>
          <w:sz w:val="144"/>
          <w:szCs w:val="144"/>
        </w:rPr>
        <w:t xml:space="preserve">Genre: </w:t>
      </w:r>
    </w:p>
    <w:p w:rsidR="00DE28AE" w:rsidRDefault="00DE28AE" w:rsidP="00667193">
      <w:pPr>
        <w:rPr>
          <w:rFonts w:ascii="AR HERMANN" w:hAnsi="AR HERMANN"/>
          <w:sz w:val="112"/>
          <w:szCs w:val="112"/>
        </w:rPr>
      </w:pPr>
    </w:p>
    <w:p w:rsidR="00667193" w:rsidRDefault="00667193" w:rsidP="00667193">
      <w:pPr>
        <w:rPr>
          <w:rFonts w:ascii="AR HERMANN" w:hAnsi="AR HERMANN"/>
          <w:sz w:val="112"/>
          <w:szCs w:val="112"/>
        </w:rPr>
      </w:pPr>
      <w:r w:rsidRPr="00667193">
        <w:rPr>
          <w:rFonts w:ascii="AR HERMANN" w:hAnsi="AR HERMANN"/>
          <w:sz w:val="112"/>
          <w:szCs w:val="112"/>
        </w:rPr>
        <w:t xml:space="preserve">This Week’s Focus: </w:t>
      </w:r>
    </w:p>
    <w:p w:rsidR="00667193" w:rsidRDefault="00667193" w:rsidP="00667193">
      <w:pPr>
        <w:rPr>
          <w:rFonts w:ascii="AR HERMANN" w:hAnsi="AR HERMANN"/>
          <w:sz w:val="112"/>
          <w:szCs w:val="112"/>
        </w:rPr>
      </w:pPr>
    </w:p>
    <w:p w:rsidR="00667193" w:rsidRDefault="00667193" w:rsidP="00667193">
      <w:pPr>
        <w:rPr>
          <w:rFonts w:ascii="AR HERMANN" w:hAnsi="AR HERMANN"/>
          <w:sz w:val="112"/>
          <w:szCs w:val="112"/>
        </w:rPr>
      </w:pPr>
    </w:p>
    <w:p w:rsidR="00667193" w:rsidRDefault="00667193" w:rsidP="00667193">
      <w:pPr>
        <w:jc w:val="center"/>
        <w:rPr>
          <w:rFonts w:ascii="AR HERMANN" w:hAnsi="AR HERMANN"/>
          <w:sz w:val="128"/>
          <w:szCs w:val="128"/>
        </w:rPr>
      </w:pPr>
      <w:r w:rsidRPr="00667193">
        <w:rPr>
          <w:rFonts w:ascii="AR HERMANN" w:hAnsi="AR HERMANN"/>
          <w:sz w:val="128"/>
          <w:szCs w:val="128"/>
        </w:rPr>
        <w:t>Amazing Words</w:t>
      </w:r>
    </w:p>
    <w:p w:rsidR="00667193" w:rsidRDefault="00667193" w:rsidP="00667193">
      <w:pPr>
        <w:jc w:val="center"/>
        <w:rPr>
          <w:rFonts w:ascii="AR HERMANN" w:hAnsi="AR HERMANN"/>
          <w:sz w:val="128"/>
          <w:szCs w:val="128"/>
        </w:rPr>
      </w:pPr>
    </w:p>
    <w:p w:rsidR="00667193" w:rsidRDefault="00DE28AE" w:rsidP="00667193">
      <w:pPr>
        <w:jc w:val="center"/>
        <w:rPr>
          <w:rFonts w:ascii="AR HERMANN" w:hAnsi="AR HERMANN"/>
          <w:sz w:val="120"/>
          <w:szCs w:val="120"/>
        </w:rPr>
      </w:pPr>
      <w:r w:rsidRPr="00DE28AE">
        <w:rPr>
          <w:rFonts w:ascii="AR HERMANN" w:hAnsi="AR HERMANN"/>
          <w:sz w:val="120"/>
          <w:szCs w:val="120"/>
        </w:rPr>
        <w:lastRenderedPageBreak/>
        <w:t>Words W</w:t>
      </w:r>
      <w:r w:rsidR="00667193" w:rsidRPr="00DE28AE">
        <w:rPr>
          <w:rFonts w:ascii="AR HERMANN" w:hAnsi="AR HERMANN"/>
          <w:sz w:val="120"/>
          <w:szCs w:val="120"/>
        </w:rPr>
        <w:t xml:space="preserve">e </w:t>
      </w:r>
      <w:r w:rsidRPr="00DE28AE">
        <w:rPr>
          <w:rFonts w:ascii="AR HERMANN" w:hAnsi="AR HERMANN"/>
          <w:sz w:val="120"/>
          <w:szCs w:val="120"/>
        </w:rPr>
        <w:t>Can Read in a “Snap”</w:t>
      </w:r>
    </w:p>
    <w:p w:rsidR="00DE28AE" w:rsidRPr="00DE28AE" w:rsidRDefault="00DE28AE" w:rsidP="00667193">
      <w:pPr>
        <w:jc w:val="center"/>
        <w:rPr>
          <w:rFonts w:ascii="AR HERMANN" w:hAnsi="AR HERMANN"/>
          <w:sz w:val="120"/>
          <w:szCs w:val="120"/>
        </w:rPr>
      </w:pPr>
    </w:p>
    <w:sectPr w:rsidR="00DE28AE" w:rsidRPr="00DE28AE" w:rsidSect="00346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HERMAN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HP PSG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193"/>
    <w:rsid w:val="00346987"/>
    <w:rsid w:val="00600F69"/>
    <w:rsid w:val="00635ACF"/>
    <w:rsid w:val="00667193"/>
    <w:rsid w:val="00DE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98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1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96529-B2EF-427F-A81A-A25007F0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dcterms:created xsi:type="dcterms:W3CDTF">2011-08-04T19:40:00Z</dcterms:created>
  <dcterms:modified xsi:type="dcterms:W3CDTF">2011-08-04T19:57:00Z</dcterms:modified>
</cp:coreProperties>
</file>